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08DDD">
      <w:pPr>
        <w:pStyle w:val="5"/>
        <w:rPr>
          <w:rFonts w:hint="eastAsia" w:eastAsia="宋体" w:cs="Times New Roman"/>
          <w:lang w:val="en-US" w:eastAsia="zh-CN"/>
        </w:rPr>
      </w:pPr>
      <w:r>
        <w:rPr>
          <w:rFonts w:hint="eastAsia" w:eastAsia="宋体" w:cs="Times New Roman"/>
          <w:lang w:val="en-US" w:eastAsia="zh-CN"/>
        </w:rPr>
        <w:t>南京审计大学金审学院管理学院</w:t>
      </w:r>
    </w:p>
    <w:p w14:paraId="7388EA11">
      <w:pPr>
        <w:pStyle w:val="5"/>
        <w:rPr>
          <w:rFonts w:hint="default" w:eastAsia="宋体" w:cs="Times New Roman"/>
          <w:lang w:val="en-US" w:eastAsia="zh-CN"/>
        </w:rPr>
      </w:pPr>
      <w:r>
        <w:rPr>
          <w:rFonts w:hint="eastAsia" w:eastAsia="宋体" w:cs="Times New Roman"/>
          <w:lang w:val="en-US" w:eastAsia="zh-CN"/>
        </w:rPr>
        <w:t>“行政职业能力素养”微专业管理细则</w:t>
      </w:r>
    </w:p>
    <w:p w14:paraId="59C97874">
      <w:pPr>
        <w:spacing w:line="360" w:lineRule="auto"/>
        <w:jc w:val="center"/>
        <w:rPr>
          <w:rFonts w:hint="eastAsia" w:asciiTheme="minorHAnsi" w:eastAsiaTheme="minorEastAsia"/>
          <w:b/>
          <w:bCs/>
          <w:sz w:val="28"/>
          <w:szCs w:val="28"/>
          <w:lang w:val="en-US" w:eastAsia="zh-CN"/>
        </w:rPr>
      </w:pPr>
    </w:p>
    <w:p w14:paraId="410EDE7A">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Times New Roman"/>
          <w:b/>
          <w:color w:val="000000"/>
          <w:sz w:val="32"/>
          <w:szCs w:val="32"/>
          <w:lang w:val="en-US" w:eastAsia="zh-CN"/>
        </w:rPr>
      </w:pPr>
      <w:r>
        <w:rPr>
          <w:rFonts w:hint="eastAsia" w:ascii="黑体" w:hAnsi="黑体" w:eastAsia="黑体" w:cs="Times New Roman"/>
          <w:b/>
          <w:color w:val="000000"/>
          <w:sz w:val="32"/>
          <w:szCs w:val="32"/>
          <w:lang w:val="en-US" w:eastAsia="zh-CN"/>
        </w:rPr>
        <w:t>第一章 总则</w:t>
      </w:r>
    </w:p>
    <w:p w14:paraId="5F7ED982">
      <w:pPr>
        <w:spacing w:line="240" w:lineRule="auto"/>
        <w:rPr>
          <w:rFonts w:hint="eastAsia" w:asciiTheme="minorHAnsi" w:eastAsiaTheme="minorEastAsia"/>
          <w:sz w:val="32"/>
          <w:szCs w:val="32"/>
          <w:lang w:val="en-US" w:eastAsia="zh-CN"/>
        </w:rPr>
      </w:pPr>
      <w:r>
        <w:rPr>
          <w:rFonts w:hint="eastAsia" w:ascii="仿宋_GB2312" w:hAnsi="仿宋" w:eastAsia="仿宋_GB2312" w:cs="宋体"/>
          <w:b/>
          <w:color w:val="000000"/>
          <w:kern w:val="0"/>
          <w:sz w:val="32"/>
          <w:szCs w:val="32"/>
          <w:lang w:val="en-US" w:eastAsia="zh-CN"/>
        </w:rPr>
        <w:t>第一条</w:t>
      </w:r>
      <w:r>
        <w:rPr>
          <w:rFonts w:hint="eastAsia" w:asciiTheme="minorHAnsi" w:eastAsiaTheme="minorEastAsia"/>
          <w:b/>
          <w:bCs/>
          <w:sz w:val="32"/>
          <w:szCs w:val="32"/>
          <w:lang w:val="en-US" w:eastAsia="zh-CN"/>
        </w:rPr>
        <w:t xml:space="preserve"> </w:t>
      </w:r>
      <w:r>
        <w:rPr>
          <w:rFonts w:hint="eastAsia" w:ascii="仿宋" w:hAnsi="仿宋" w:eastAsia="仿宋" w:cs="仿宋"/>
          <w:sz w:val="32"/>
          <w:szCs w:val="32"/>
          <w:lang w:val="en-US" w:eastAsia="zh-CN"/>
        </w:rPr>
        <w:t>为服务国家治理体系与治理能力现代化对高素质公共管理人才的需求，顺应数字化时代发展趋势，满足学生跨学科、复合型成长需要，特设立“行政职业能力素养”微专业。为规范微专业管理，保障人才培养质量，依据学校有关规定，制定本细则。</w:t>
      </w:r>
    </w:p>
    <w:p w14:paraId="29009FB9">
      <w:pPr>
        <w:spacing w:line="240" w:lineRule="auto"/>
        <w:rPr>
          <w:rFonts w:hint="eastAsia" w:ascii="仿宋" w:hAnsi="仿宋" w:eastAsia="仿宋" w:cs="仿宋"/>
          <w:sz w:val="32"/>
          <w:szCs w:val="32"/>
          <w:lang w:val="en-US" w:eastAsia="zh-CN"/>
        </w:rPr>
      </w:pPr>
      <w:r>
        <w:rPr>
          <w:rFonts w:hint="eastAsia" w:ascii="仿宋_GB2312" w:hAnsi="仿宋" w:eastAsia="仿宋_GB2312" w:cs="宋体"/>
          <w:b/>
          <w:color w:val="000000"/>
          <w:kern w:val="0"/>
          <w:sz w:val="32"/>
          <w:szCs w:val="32"/>
          <w:lang w:val="en-US" w:eastAsia="zh-CN"/>
        </w:rPr>
        <w:t>第二条</w:t>
      </w:r>
      <w:r>
        <w:rPr>
          <w:rFonts w:hint="eastAsia" w:asciiTheme="minorHAnsi" w:eastAsiaTheme="minorEastAsia"/>
          <w:b/>
          <w:bCs/>
          <w:sz w:val="32"/>
          <w:szCs w:val="32"/>
          <w:lang w:val="en-US" w:eastAsia="zh-CN"/>
        </w:rPr>
        <w:t xml:space="preserve"> </w:t>
      </w:r>
      <w:r>
        <w:rPr>
          <w:rFonts w:hint="eastAsia" w:ascii="仿宋" w:hAnsi="仿宋" w:eastAsia="仿宋" w:cs="仿宋"/>
          <w:sz w:val="32"/>
          <w:szCs w:val="32"/>
          <w:lang w:val="en-US" w:eastAsia="zh-CN"/>
        </w:rPr>
        <w:t>本微专业主要面向全校非行政管理专</w:t>
      </w:r>
      <w:bookmarkStart w:id="1" w:name="_GoBack"/>
      <w:bookmarkEnd w:id="1"/>
      <w:r>
        <w:rPr>
          <w:rFonts w:hint="eastAsia" w:ascii="仿宋" w:hAnsi="仿宋" w:eastAsia="仿宋" w:cs="仿宋"/>
          <w:sz w:val="32"/>
          <w:szCs w:val="32"/>
          <w:lang w:val="en-US" w:eastAsia="zh-CN"/>
        </w:rPr>
        <w:t>业本科生开设，旨在培养掌握现代行政管理基础理论，熟悉数字政府运作机制，具备政策传播、大数据分析、新媒体运营等实务能力，深植公共精神与服务意识的高素质应用型人才。</w:t>
      </w:r>
    </w:p>
    <w:p w14:paraId="478A836D">
      <w:pPr>
        <w:spacing w:line="240" w:lineRule="auto"/>
        <w:rPr>
          <w:rFonts w:hint="eastAsia" w:ascii="仿宋" w:hAnsi="仿宋" w:eastAsia="仿宋" w:cs="仿宋"/>
          <w:sz w:val="32"/>
          <w:szCs w:val="32"/>
          <w:lang w:val="en-US" w:eastAsia="zh-CN"/>
        </w:rPr>
      </w:pPr>
      <w:r>
        <w:rPr>
          <w:rFonts w:hint="eastAsia" w:ascii="仿宋_GB2312" w:hAnsi="仿宋" w:eastAsia="仿宋_GB2312" w:cs="宋体"/>
          <w:b/>
          <w:color w:val="000000"/>
          <w:kern w:val="0"/>
          <w:sz w:val="32"/>
          <w:szCs w:val="32"/>
          <w:lang w:val="en-US" w:eastAsia="zh-CN"/>
        </w:rPr>
        <w:t xml:space="preserve">第三条 </w:t>
      </w:r>
      <w:r>
        <w:rPr>
          <w:rFonts w:hint="eastAsia" w:ascii="仿宋" w:hAnsi="仿宋" w:eastAsia="仿宋" w:cs="仿宋"/>
          <w:sz w:val="32"/>
          <w:szCs w:val="32"/>
          <w:lang w:val="en-US" w:eastAsia="zh-CN"/>
        </w:rPr>
        <w:t>本微专业坚持以习近平新时代中国特色社会主义思想和党的教育方针为指导，落实立德树人根本任务，培育政治坚定、品德优良、专业扎实、技能突出，德智体美劳全面发展的复合型人才。毕业生应具备系统的专业知识、较强的实践能力与初步科研能力，能够胜任党政机关、企事业单位、社会团体等相关岗位工作，或继续攻读相关专业研究生。</w:t>
      </w:r>
    </w:p>
    <w:p w14:paraId="2BB7A6AB">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Times New Roman"/>
          <w:b/>
          <w:color w:val="000000"/>
          <w:sz w:val="32"/>
          <w:szCs w:val="32"/>
          <w:lang w:val="en-US" w:eastAsia="zh-CN"/>
        </w:rPr>
      </w:pPr>
      <w:r>
        <w:rPr>
          <w:rFonts w:hint="eastAsia" w:ascii="黑体" w:hAnsi="黑体" w:eastAsia="黑体" w:cs="Times New Roman"/>
          <w:b/>
          <w:color w:val="000000"/>
          <w:sz w:val="32"/>
          <w:szCs w:val="32"/>
          <w:lang w:val="en-US" w:eastAsia="zh-CN"/>
        </w:rPr>
        <w:t>第二章 修读对象与条件</w:t>
      </w:r>
    </w:p>
    <w:p w14:paraId="23988A1B">
      <w:pPr>
        <w:spacing w:line="360" w:lineRule="auto"/>
        <w:rPr>
          <w:rFonts w:hint="default" w:ascii="仿宋" w:hAnsi="仿宋" w:eastAsia="仿宋" w:cs="仿宋"/>
          <w:sz w:val="32"/>
          <w:szCs w:val="32"/>
          <w:lang w:val="en-US" w:eastAsia="zh-CN"/>
        </w:rPr>
      </w:pPr>
      <w:r>
        <w:rPr>
          <w:rFonts w:hint="eastAsia" w:ascii="仿宋_GB2312" w:hAnsi="仿宋" w:eastAsia="仿宋_GB2312" w:cs="宋体"/>
          <w:b/>
          <w:color w:val="000000"/>
          <w:kern w:val="0"/>
          <w:sz w:val="32"/>
          <w:szCs w:val="32"/>
          <w:lang w:val="en-US" w:eastAsia="zh-CN"/>
        </w:rPr>
        <w:t xml:space="preserve">第四条 </w:t>
      </w:r>
      <w:r>
        <w:rPr>
          <w:rFonts w:hint="eastAsia" w:ascii="仿宋" w:hAnsi="仿宋" w:eastAsia="仿宋" w:cs="仿宋"/>
          <w:sz w:val="32"/>
          <w:szCs w:val="32"/>
          <w:lang w:val="en-US" w:eastAsia="zh-CN"/>
        </w:rPr>
        <w:t>修读对象为南京审计大学金审学院全日制在校本科生。</w:t>
      </w:r>
    </w:p>
    <w:p w14:paraId="06254107">
      <w:pPr>
        <w:rPr>
          <w:rFonts w:hint="eastAsia" w:ascii="仿宋" w:hAnsi="仿宋" w:eastAsia="仿宋" w:cs="仿宋"/>
          <w:sz w:val="32"/>
          <w:szCs w:val="32"/>
          <w:lang w:val="en-US" w:eastAsia="zh-CN"/>
        </w:rPr>
      </w:pPr>
      <w:r>
        <w:rPr>
          <w:rFonts w:hint="eastAsia" w:ascii="仿宋_GB2312" w:hAnsi="仿宋" w:eastAsia="仿宋_GB2312" w:cs="宋体"/>
          <w:b/>
          <w:color w:val="000000"/>
          <w:kern w:val="0"/>
          <w:sz w:val="32"/>
          <w:szCs w:val="32"/>
          <w:lang w:val="en-US" w:eastAsia="zh-CN"/>
        </w:rPr>
        <w:t>第五条</w:t>
      </w:r>
      <w:r>
        <w:rPr>
          <w:rFonts w:hint="eastAsia" w:asciiTheme="minorHAnsi" w:eastAsiaTheme="minorEastAsia"/>
          <w:b/>
          <w:bCs/>
          <w:sz w:val="32"/>
          <w:szCs w:val="32"/>
          <w:lang w:val="en-US" w:eastAsia="zh-CN"/>
        </w:rPr>
        <w:t xml:space="preserve"> </w:t>
      </w:r>
      <w:r>
        <w:rPr>
          <w:rFonts w:hint="eastAsia" w:ascii="仿宋" w:hAnsi="仿宋" w:eastAsia="仿宋" w:cs="仿宋"/>
          <w:sz w:val="32"/>
          <w:szCs w:val="32"/>
          <w:lang w:val="en-US" w:eastAsia="zh-CN"/>
        </w:rPr>
        <w:t>凡具备以下条件者，均可报名本微专业。</w:t>
      </w:r>
    </w:p>
    <w:p w14:paraId="7D98D949">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本专业成绩良好，学有余力；</w:t>
      </w:r>
    </w:p>
    <w:p w14:paraId="514F9864">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 对公务员招录考试、公共部门就业或相关领域深造有明确兴趣；</w:t>
      </w:r>
    </w:p>
    <w:p w14:paraId="3C4FD1C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 对数据分析、新媒体技术与传播等具有较强学习动机；</w:t>
      </w:r>
    </w:p>
    <w:p w14:paraId="77B65DE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 具备一定的逻辑思维与表达能力；</w:t>
      </w:r>
    </w:p>
    <w:p w14:paraId="0B936D1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 需提交报名表，并通过管理学院的遴选，经有关部门审核同意。</w:t>
      </w:r>
    </w:p>
    <w:p w14:paraId="726084BE">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Times New Roman"/>
          <w:b/>
          <w:color w:val="000000"/>
          <w:sz w:val="32"/>
          <w:szCs w:val="32"/>
          <w:lang w:val="en-US" w:eastAsia="zh-CN"/>
        </w:rPr>
      </w:pPr>
      <w:r>
        <w:rPr>
          <w:rFonts w:hint="eastAsia" w:ascii="黑体" w:hAnsi="黑体" w:eastAsia="黑体" w:cs="Times New Roman"/>
          <w:b/>
          <w:color w:val="000000"/>
          <w:sz w:val="32"/>
          <w:szCs w:val="32"/>
          <w:lang w:val="en-US" w:eastAsia="zh-CN"/>
        </w:rPr>
        <w:t>第三章 课程设置与教学安排</w:t>
      </w:r>
    </w:p>
    <w:p w14:paraId="5990A8D7">
      <w:pPr>
        <w:spacing w:line="360" w:lineRule="auto"/>
        <w:rPr>
          <w:rFonts w:hint="eastAsia" w:ascii="仿宋" w:hAnsi="仿宋" w:eastAsia="仿宋" w:cs="仿宋"/>
          <w:color w:val="auto"/>
          <w:sz w:val="32"/>
          <w:szCs w:val="32"/>
        </w:rPr>
      </w:pPr>
      <w:r>
        <w:rPr>
          <w:rFonts w:hint="eastAsia" w:ascii="仿宋_GB2312" w:hAnsi="仿宋" w:eastAsia="仿宋_GB2312" w:cs="宋体"/>
          <w:b/>
          <w:color w:val="000000"/>
          <w:kern w:val="0"/>
          <w:sz w:val="32"/>
          <w:szCs w:val="32"/>
          <w:lang w:val="en-US" w:eastAsia="zh-CN"/>
        </w:rPr>
        <w:t>第六条</w:t>
      </w:r>
      <w:r>
        <w:rPr>
          <w:rFonts w:hint="eastAsia" w:asciiTheme="minorHAnsi" w:eastAsiaTheme="minorEastAsia"/>
          <w:b/>
          <w:bCs/>
          <w:sz w:val="24"/>
          <w:szCs w:val="24"/>
          <w:lang w:val="en-US" w:eastAsia="zh-CN"/>
        </w:rPr>
        <w:t xml:space="preserve"> </w:t>
      </w:r>
      <w:r>
        <w:rPr>
          <w:rFonts w:hint="eastAsia" w:ascii="仿宋" w:hAnsi="仿宋" w:eastAsia="仿宋" w:cs="仿宋"/>
          <w:sz w:val="32"/>
          <w:szCs w:val="32"/>
        </w:rPr>
        <w:t>本微专业课程体系由6门核心课程</w:t>
      </w:r>
      <w:r>
        <w:rPr>
          <w:rFonts w:hint="eastAsia" w:ascii="仿宋" w:hAnsi="仿宋" w:eastAsia="仿宋" w:cs="仿宋"/>
          <w:color w:val="auto"/>
          <w:sz w:val="32"/>
          <w:szCs w:val="32"/>
          <w:lang w:eastAsia="zh-CN"/>
        </w:rPr>
        <w:t>（含</w:t>
      </w:r>
      <w:r>
        <w:rPr>
          <w:rFonts w:hint="eastAsia" w:ascii="仿宋" w:hAnsi="仿宋" w:eastAsia="仿宋" w:cs="仿宋"/>
          <w:color w:val="auto"/>
          <w:sz w:val="32"/>
          <w:szCs w:val="32"/>
        </w:rPr>
        <w:t>综合实践项目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构成，总学分为</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学分。课程模块</w:t>
      </w:r>
      <w:r>
        <w:rPr>
          <w:rFonts w:hint="eastAsia" w:ascii="仿宋" w:hAnsi="仿宋" w:eastAsia="仿宋" w:cs="仿宋"/>
          <w:color w:val="auto"/>
          <w:sz w:val="32"/>
          <w:szCs w:val="32"/>
          <w:lang w:eastAsia="zh-CN"/>
        </w:rPr>
        <w:t>包括</w:t>
      </w:r>
      <w:r>
        <w:rPr>
          <w:rFonts w:hint="eastAsia" w:ascii="仿宋" w:hAnsi="仿宋" w:eastAsia="仿宋" w:cs="仿宋"/>
          <w:color w:val="auto"/>
          <w:sz w:val="32"/>
          <w:szCs w:val="32"/>
        </w:rPr>
        <w:t>：</w:t>
      </w:r>
    </w:p>
    <w:p w14:paraId="656AFD43">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模块一：考公就业导向课程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包含《公务员录用考试专题》、《行政公文写作》课程。</w:t>
      </w:r>
    </w:p>
    <w:p w14:paraId="40D910C9">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模块二：</w:t>
      </w:r>
      <w:r>
        <w:rPr>
          <w:rFonts w:hint="eastAsia" w:ascii="仿宋" w:hAnsi="仿宋" w:eastAsia="仿宋" w:cs="仿宋"/>
          <w:sz w:val="32"/>
          <w:szCs w:val="32"/>
          <w:lang w:val="en-US" w:eastAsia="zh-CN"/>
        </w:rPr>
        <w:t>数字治理</w:t>
      </w:r>
      <w:r>
        <w:rPr>
          <w:rFonts w:hint="eastAsia" w:ascii="仿宋" w:hAnsi="仿宋" w:eastAsia="仿宋" w:cs="仿宋"/>
          <w:sz w:val="32"/>
          <w:szCs w:val="32"/>
        </w:rPr>
        <w:t>理论课程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包含《数字政府概论》、《网络舆情管理》课程。</w:t>
      </w:r>
    </w:p>
    <w:p w14:paraId="08D28A62">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3. </w:t>
      </w:r>
      <w:r>
        <w:rPr>
          <w:rFonts w:hint="eastAsia" w:ascii="仿宋" w:hAnsi="仿宋" w:eastAsia="仿宋" w:cs="仿宋"/>
          <w:sz w:val="32"/>
          <w:szCs w:val="32"/>
          <w:lang w:eastAsia="zh-CN"/>
        </w:rPr>
        <w:t>模块</w:t>
      </w:r>
      <w:r>
        <w:rPr>
          <w:rFonts w:hint="eastAsia" w:ascii="仿宋" w:hAnsi="仿宋" w:eastAsia="仿宋" w:cs="仿宋"/>
          <w:sz w:val="32"/>
          <w:szCs w:val="32"/>
          <w:lang w:val="en-US" w:eastAsia="zh-CN"/>
        </w:rPr>
        <w:t>三：数字政府实战课程，包含《政务新媒体运营管理》、《公共管理大数据分析方法》课程</w:t>
      </w:r>
      <w:r>
        <w:rPr>
          <w:rFonts w:hint="eastAsia" w:ascii="仿宋" w:hAnsi="仿宋" w:eastAsia="仿宋" w:cs="仿宋"/>
          <w:sz w:val="32"/>
          <w:szCs w:val="32"/>
          <w:lang w:eastAsia="zh-CN"/>
        </w:rPr>
        <w:t>。</w:t>
      </w:r>
    </w:p>
    <w:p w14:paraId="387B7E85">
      <w:pPr>
        <w:spacing w:line="360" w:lineRule="auto"/>
        <w:rPr>
          <w:rFonts w:hint="eastAsia" w:asciiTheme="minorHAnsi" w:eastAsiaTheme="minorEastAsia"/>
          <w:sz w:val="24"/>
          <w:szCs w:val="24"/>
          <w:lang w:val="en-US" w:eastAsia="zh-CN"/>
        </w:rPr>
      </w:pPr>
      <w:r>
        <w:rPr>
          <w:rFonts w:hint="eastAsia" w:ascii="仿宋_GB2312" w:hAnsi="仿宋" w:eastAsia="仿宋_GB2312" w:cs="宋体"/>
          <w:b/>
          <w:color w:val="000000"/>
          <w:kern w:val="0"/>
          <w:sz w:val="32"/>
          <w:szCs w:val="32"/>
          <w:lang w:val="en-US" w:eastAsia="zh-CN"/>
        </w:rPr>
        <w:t>第七条</w:t>
      </w:r>
      <w:r>
        <w:rPr>
          <w:rFonts w:hint="eastAsia" w:asciiTheme="minorHAnsi" w:eastAsiaTheme="minorEastAsia"/>
          <w:b/>
          <w:bCs/>
          <w:sz w:val="24"/>
          <w:szCs w:val="24"/>
          <w:lang w:val="en-US" w:eastAsia="zh-CN"/>
        </w:rPr>
        <w:t xml:space="preserve"> </w:t>
      </w:r>
      <w:r>
        <w:rPr>
          <w:rFonts w:hint="eastAsia" w:ascii="仿宋" w:hAnsi="仿宋" w:eastAsia="仿宋" w:cs="仿宋"/>
          <w:color w:val="auto"/>
          <w:sz w:val="32"/>
          <w:szCs w:val="32"/>
          <w:lang w:val="en-US" w:eastAsia="zh-CN"/>
        </w:rPr>
        <w:t>教学采用线上线下混合模式，鼓励案例教学、项目驱动教学等多种方式，注重理论与实践融合，适时引入行业专家参与教学或举办专题讲座。</w:t>
      </w:r>
    </w:p>
    <w:p w14:paraId="3BED00B9">
      <w:pPr>
        <w:spacing w:line="360" w:lineRule="auto"/>
        <w:rPr>
          <w:rFonts w:hint="eastAsia" w:asciiTheme="minorHAnsi" w:eastAsiaTheme="minorEastAsia"/>
          <w:sz w:val="24"/>
          <w:szCs w:val="24"/>
          <w:lang w:val="en-US" w:eastAsia="zh-CN"/>
        </w:rPr>
      </w:pPr>
      <w:r>
        <w:rPr>
          <w:rFonts w:hint="eastAsia" w:ascii="仿宋_GB2312" w:hAnsi="仿宋" w:eastAsia="仿宋_GB2312" w:cs="宋体"/>
          <w:b/>
          <w:color w:val="000000"/>
          <w:kern w:val="0"/>
          <w:sz w:val="32"/>
          <w:szCs w:val="32"/>
          <w:lang w:val="en-US" w:eastAsia="zh-CN"/>
        </w:rPr>
        <w:t xml:space="preserve">第八条 </w:t>
      </w:r>
      <w:r>
        <w:rPr>
          <w:rFonts w:hint="eastAsia" w:ascii="仿宋" w:hAnsi="仿宋" w:eastAsia="仿宋" w:cs="仿宋"/>
          <w:color w:val="auto"/>
          <w:sz w:val="32"/>
          <w:szCs w:val="32"/>
          <w:lang w:val="en-US" w:eastAsia="zh-CN"/>
        </w:rPr>
        <w:t>一般利用晚上、周末进行授课，修业年限为1年（2个学期）。</w:t>
      </w:r>
    </w:p>
    <w:p w14:paraId="12109722">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Times New Roman"/>
          <w:b/>
          <w:color w:val="000000"/>
          <w:sz w:val="32"/>
          <w:szCs w:val="32"/>
          <w:lang w:val="en-US" w:eastAsia="zh-CN"/>
        </w:rPr>
      </w:pPr>
      <w:r>
        <w:rPr>
          <w:rFonts w:hint="eastAsia" w:ascii="黑体" w:hAnsi="黑体" w:eastAsia="黑体" w:cs="Times New Roman"/>
          <w:b/>
          <w:color w:val="000000"/>
          <w:sz w:val="32"/>
          <w:szCs w:val="32"/>
          <w:lang w:val="en-US" w:eastAsia="zh-CN"/>
        </w:rPr>
        <w:t>第四章 学分认定与成绩管理</w:t>
      </w:r>
    </w:p>
    <w:p w14:paraId="7107A41C">
      <w:pPr>
        <w:rPr>
          <w:rFonts w:hint="eastAsia" w:ascii="仿宋" w:hAnsi="仿宋" w:eastAsia="仿宋" w:cs="仿宋"/>
          <w:color w:val="auto"/>
          <w:sz w:val="32"/>
          <w:szCs w:val="32"/>
          <w:lang w:val="en-US" w:eastAsia="zh-CN"/>
        </w:rPr>
      </w:pPr>
      <w:r>
        <w:rPr>
          <w:rFonts w:hint="eastAsia" w:ascii="仿宋_GB2312" w:hAnsi="仿宋" w:eastAsia="仿宋_GB2312" w:cs="宋体"/>
          <w:b/>
          <w:color w:val="000000"/>
          <w:kern w:val="0"/>
          <w:sz w:val="32"/>
          <w:szCs w:val="32"/>
          <w:lang w:val="en-US" w:eastAsia="zh-CN"/>
        </w:rPr>
        <w:t>第九条</w:t>
      </w:r>
      <w:r>
        <w:rPr>
          <w:rFonts w:hint="eastAsia" w:asciiTheme="minorHAnsi" w:eastAsiaTheme="minorEastAsia"/>
          <w:sz w:val="24"/>
          <w:szCs w:val="24"/>
          <w:lang w:val="en-US" w:eastAsia="zh-CN"/>
        </w:rPr>
        <w:t xml:space="preserve"> </w:t>
      </w:r>
      <w:r>
        <w:rPr>
          <w:rFonts w:hint="eastAsia" w:ascii="仿宋" w:hAnsi="仿宋" w:eastAsia="仿宋" w:cs="仿宋"/>
          <w:color w:val="auto"/>
          <w:sz w:val="32"/>
          <w:szCs w:val="32"/>
          <w:lang w:val="en-US" w:eastAsia="zh-CN"/>
        </w:rPr>
        <w:t>学分认定遵循以下原则。</w:t>
      </w:r>
    </w:p>
    <w:p w14:paraId="153BAC3D">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1.学生修读微专业课程所获得的学分，可申请认定为主修专业的通识教育选修课学分。</w:t>
      </w:r>
    </w:p>
    <w:p w14:paraId="50BEDB77">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2.微专业学分不可替代为本专业的核心课程学分。</w:t>
      </w:r>
    </w:p>
    <w:p w14:paraId="4B8DB5AF">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3.具体认定办法依据学校教务处相关规定执行。</w:t>
      </w:r>
    </w:p>
    <w:p w14:paraId="46EFFFF8">
      <w:pPr>
        <w:rPr>
          <w:rFonts w:hint="eastAsia" w:ascii="仿宋" w:hAnsi="仿宋" w:eastAsia="仿宋" w:cs="仿宋"/>
          <w:color w:val="auto"/>
          <w:sz w:val="32"/>
          <w:szCs w:val="32"/>
          <w:lang w:val="en-US" w:eastAsia="zh-CN"/>
        </w:rPr>
      </w:pPr>
      <w:r>
        <w:rPr>
          <w:rFonts w:hint="eastAsia" w:ascii="仿宋_GB2312" w:hAnsi="仿宋" w:eastAsia="仿宋_GB2312" w:cs="宋体"/>
          <w:b/>
          <w:color w:val="000000"/>
          <w:kern w:val="0"/>
          <w:sz w:val="32"/>
          <w:szCs w:val="32"/>
          <w:lang w:val="en-US" w:eastAsia="zh-CN"/>
        </w:rPr>
        <w:t xml:space="preserve">第十条 </w:t>
      </w:r>
      <w:r>
        <w:rPr>
          <w:rFonts w:hint="eastAsia" w:ascii="仿宋" w:hAnsi="仿宋" w:eastAsia="仿宋" w:cs="仿宋"/>
          <w:color w:val="auto"/>
          <w:sz w:val="32"/>
          <w:szCs w:val="32"/>
          <w:lang w:val="en-US" w:eastAsia="zh-CN"/>
        </w:rPr>
        <w:t>微专业成绩管理相关规定。</w:t>
      </w:r>
    </w:p>
    <w:p w14:paraId="61E2DA7E">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微专业课程成绩由主讲教师负责评定，经微专业负责人审核后计入学生微专业成绩单，并归入学生学业档案。</w:t>
      </w:r>
    </w:p>
    <w:p w14:paraId="40D8958F">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 微专业课程</w:t>
      </w:r>
      <w:bookmarkStart w:id="0" w:name="OLE_LINK4"/>
      <w:r>
        <w:rPr>
          <w:rFonts w:hint="eastAsia" w:ascii="仿宋" w:hAnsi="仿宋" w:eastAsia="仿宋" w:cs="仿宋"/>
          <w:color w:val="auto"/>
          <w:sz w:val="32"/>
          <w:szCs w:val="32"/>
          <w:lang w:val="en-US" w:eastAsia="zh-CN"/>
        </w:rPr>
        <w:t>考核方式包括但不限于笔试、项目报告、案例分析、实操考核等。</w:t>
      </w:r>
    </w:p>
    <w:bookmarkEnd w:id="0"/>
    <w:p w14:paraId="30E795DE">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 微专业课程成绩不影响本专业学分绩点，单独记录和管理。</w:t>
      </w:r>
    </w:p>
    <w:p w14:paraId="365802C7">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Times New Roman"/>
          <w:b/>
          <w:color w:val="000000"/>
          <w:sz w:val="32"/>
          <w:szCs w:val="32"/>
          <w:lang w:val="en-US" w:eastAsia="zh-CN"/>
        </w:rPr>
      </w:pPr>
      <w:r>
        <w:rPr>
          <w:rFonts w:hint="eastAsia" w:ascii="黑体" w:hAnsi="黑体" w:eastAsia="黑体" w:cs="Times New Roman"/>
          <w:b/>
          <w:color w:val="000000"/>
          <w:sz w:val="32"/>
          <w:szCs w:val="32"/>
          <w:lang w:val="en-US" w:eastAsia="zh-CN"/>
        </w:rPr>
        <w:t>第五章 证书授予与终止修读</w:t>
      </w:r>
    </w:p>
    <w:p w14:paraId="5FAAC247">
      <w:pPr>
        <w:rPr>
          <w:rFonts w:hint="eastAsia" w:ascii="仿宋" w:hAnsi="仿宋" w:eastAsia="仿宋" w:cs="仿宋"/>
          <w:color w:val="auto"/>
          <w:sz w:val="32"/>
          <w:szCs w:val="32"/>
          <w:lang w:val="en-US" w:eastAsia="zh-CN"/>
        </w:rPr>
      </w:pPr>
      <w:r>
        <w:rPr>
          <w:rFonts w:hint="eastAsia" w:ascii="仿宋_GB2312" w:hAnsi="仿宋" w:eastAsia="仿宋_GB2312" w:cs="宋体"/>
          <w:b/>
          <w:color w:val="000000"/>
          <w:kern w:val="0"/>
          <w:sz w:val="32"/>
          <w:szCs w:val="32"/>
          <w:lang w:val="en-US" w:eastAsia="zh-CN"/>
        </w:rPr>
        <w:t>第十一条</w:t>
      </w:r>
      <w:r>
        <w:rPr>
          <w:rFonts w:hint="eastAsia"/>
          <w:sz w:val="24"/>
          <w:szCs w:val="24"/>
          <w:lang w:val="en-US" w:eastAsia="zh-CN"/>
        </w:rPr>
        <w:t xml:space="preserve"> </w:t>
      </w:r>
      <w:r>
        <w:rPr>
          <w:rFonts w:hint="eastAsia" w:ascii="仿宋" w:hAnsi="仿宋" w:eastAsia="仿宋" w:cs="仿宋"/>
          <w:color w:val="auto"/>
          <w:sz w:val="32"/>
          <w:szCs w:val="32"/>
          <w:lang w:val="en-US" w:eastAsia="zh-CN"/>
        </w:rPr>
        <w:t>学生同时满足以下条件，由学校颁发“行政职业能力素养”微专业合格证书：</w:t>
      </w:r>
    </w:p>
    <w:p w14:paraId="7D42A237">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修完微专业培养方案规定的全部课程。</w:t>
      </w:r>
    </w:p>
    <w:p w14:paraId="4ED5160F">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 所有微专业课程考核成绩合格（≥60分）。</w:t>
      </w:r>
    </w:p>
    <w:p w14:paraId="00791D12">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 主修专业学习顺利，无违纪处分。</w:t>
      </w:r>
    </w:p>
    <w:p w14:paraId="1D74D6A0">
      <w:pPr>
        <w:rPr>
          <w:rFonts w:hint="eastAsia" w:ascii="仿宋" w:hAnsi="仿宋" w:eastAsia="仿宋" w:cs="仿宋"/>
          <w:color w:val="auto"/>
          <w:sz w:val="32"/>
          <w:szCs w:val="32"/>
          <w:lang w:val="en-US" w:eastAsia="zh-CN"/>
        </w:rPr>
      </w:pPr>
      <w:r>
        <w:rPr>
          <w:rFonts w:hint="eastAsia" w:ascii="仿宋_GB2312" w:hAnsi="仿宋" w:eastAsia="仿宋_GB2312" w:cs="宋体"/>
          <w:b/>
          <w:color w:val="000000"/>
          <w:kern w:val="0"/>
          <w:sz w:val="32"/>
          <w:szCs w:val="32"/>
          <w:lang w:val="en-US" w:eastAsia="zh-CN"/>
        </w:rPr>
        <w:t>第十二条</w:t>
      </w:r>
      <w:r>
        <w:rPr>
          <w:rFonts w:hint="eastAsia" w:asciiTheme="minorHAnsi" w:eastAsiaTheme="minorEastAsia"/>
          <w:b/>
          <w:bCs/>
          <w:sz w:val="24"/>
          <w:szCs w:val="24"/>
          <w:lang w:val="en-US" w:eastAsia="zh-CN"/>
        </w:rPr>
        <w:t xml:space="preserve"> </w:t>
      </w:r>
      <w:r>
        <w:rPr>
          <w:rFonts w:hint="eastAsia" w:ascii="仿宋" w:hAnsi="仿宋" w:eastAsia="仿宋" w:cs="仿宋"/>
          <w:color w:val="auto"/>
          <w:sz w:val="32"/>
          <w:szCs w:val="32"/>
          <w:lang w:val="en-US" w:eastAsia="zh-CN"/>
        </w:rPr>
        <w:t>出现以下情况之一者，将终止其修读资格，已修课程学分按学校规定处理：</w:t>
      </w:r>
    </w:p>
    <w:p w14:paraId="0838EB3E">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主修专业出现学业警告。</w:t>
      </w:r>
    </w:p>
    <w:p w14:paraId="13538217">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 微专业课程累计两门及以上不及格。</w:t>
      </w:r>
    </w:p>
    <w:p w14:paraId="65FF044C">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 主动申请退出。</w:t>
      </w:r>
    </w:p>
    <w:p w14:paraId="1A05BEB4">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 受学校纪律处分。</w:t>
      </w:r>
    </w:p>
    <w:p w14:paraId="3C5B2D98">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Times New Roman"/>
          <w:b/>
          <w:color w:val="000000"/>
          <w:sz w:val="32"/>
          <w:szCs w:val="32"/>
          <w:lang w:val="en-US" w:eastAsia="zh-CN"/>
        </w:rPr>
      </w:pPr>
      <w:r>
        <w:rPr>
          <w:rFonts w:hint="eastAsia" w:ascii="黑体" w:hAnsi="黑体" w:eastAsia="黑体" w:cs="Times New Roman"/>
          <w:b/>
          <w:color w:val="000000"/>
          <w:sz w:val="32"/>
          <w:szCs w:val="32"/>
          <w:lang w:val="en-US" w:eastAsia="zh-CN"/>
        </w:rPr>
        <w:t>第六章 组织管理与保障</w:t>
      </w:r>
    </w:p>
    <w:p w14:paraId="28977AC0">
      <w:pPr>
        <w:rPr>
          <w:rFonts w:hint="eastAsia" w:ascii="仿宋" w:hAnsi="仿宋" w:eastAsia="仿宋" w:cs="仿宋"/>
          <w:color w:val="auto"/>
          <w:sz w:val="32"/>
          <w:szCs w:val="32"/>
          <w:lang w:val="en-US" w:eastAsia="zh-CN"/>
        </w:rPr>
      </w:pPr>
      <w:r>
        <w:rPr>
          <w:rFonts w:hint="eastAsia" w:ascii="仿宋_GB2312" w:hAnsi="仿宋" w:eastAsia="仿宋_GB2312" w:cs="宋体"/>
          <w:b/>
          <w:color w:val="000000"/>
          <w:kern w:val="0"/>
          <w:sz w:val="32"/>
          <w:szCs w:val="32"/>
          <w:lang w:val="en-US" w:eastAsia="zh-CN"/>
        </w:rPr>
        <w:t>第十三条</w:t>
      </w:r>
      <w:r>
        <w:rPr>
          <w:rFonts w:hint="eastAsia"/>
          <w:sz w:val="24"/>
          <w:szCs w:val="24"/>
          <w:lang w:val="en-US" w:eastAsia="zh-CN"/>
        </w:rPr>
        <w:t xml:space="preserve"> </w:t>
      </w:r>
      <w:r>
        <w:rPr>
          <w:rFonts w:hint="eastAsia" w:ascii="仿宋" w:hAnsi="仿宋" w:eastAsia="仿宋" w:cs="仿宋"/>
          <w:color w:val="auto"/>
          <w:sz w:val="32"/>
          <w:szCs w:val="32"/>
          <w:lang w:val="en-US" w:eastAsia="zh-CN"/>
        </w:rPr>
        <w:t>本微专业管理机构包括以下单位：</w:t>
      </w:r>
    </w:p>
    <w:p w14:paraId="7BFED8C9">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教务处。负责微专业的立项审核、质量监控、成绩系统录入与维护、证书备案与发放。</w:t>
      </w:r>
    </w:p>
    <w:p w14:paraId="7EA59221">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2.质量评估处。不定期组织开展微专业教学质量监督检查工作。</w:t>
      </w:r>
    </w:p>
    <w:p w14:paraId="35EFC10B">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 管理学院。负责本微专业的建设、招生、教学组织实施、师资配备和日常管理。</w:t>
      </w:r>
    </w:p>
    <w:p w14:paraId="35C3AEB1">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 微专业教学指导小组。管理学院成立由学院负责人、专业负责人、企业导师等组成的微专业教学指导小组，负责审议培养方案、指导教学改革和评估教学效果。</w:t>
      </w:r>
    </w:p>
    <w:p w14:paraId="5DF2BB52">
      <w:pPr>
        <w:spacing w:line="360" w:lineRule="auto"/>
        <w:rPr>
          <w:rFonts w:hint="eastAsia" w:ascii="仿宋" w:hAnsi="仿宋" w:eastAsia="仿宋" w:cs="仿宋"/>
          <w:color w:val="auto"/>
          <w:sz w:val="32"/>
          <w:szCs w:val="32"/>
          <w:lang w:val="en-US" w:eastAsia="zh-CN"/>
        </w:rPr>
      </w:pPr>
      <w:r>
        <w:rPr>
          <w:rFonts w:hint="eastAsia" w:ascii="仿宋_GB2312" w:hAnsi="仿宋" w:eastAsia="仿宋_GB2312" w:cs="宋体"/>
          <w:b/>
          <w:color w:val="000000"/>
          <w:kern w:val="0"/>
          <w:sz w:val="32"/>
          <w:szCs w:val="32"/>
          <w:lang w:val="en-US" w:eastAsia="zh-CN"/>
        </w:rPr>
        <w:t>第十四条</w:t>
      </w:r>
      <w:r>
        <w:rPr>
          <w:rFonts w:hint="eastAsia"/>
          <w:sz w:val="24"/>
          <w:szCs w:val="24"/>
          <w:lang w:val="en-US" w:eastAsia="zh-CN"/>
        </w:rPr>
        <w:t xml:space="preserve"> </w:t>
      </w:r>
      <w:r>
        <w:rPr>
          <w:rFonts w:hint="eastAsia" w:ascii="仿宋" w:hAnsi="仿宋" w:eastAsia="仿宋" w:cs="仿宋"/>
          <w:color w:val="auto"/>
          <w:sz w:val="32"/>
          <w:szCs w:val="32"/>
          <w:lang w:val="en-US" w:eastAsia="zh-CN"/>
        </w:rPr>
        <w:t>组建由校内优秀教师、行业企业专家构成的多元化师资团队，定期开展教学研讨与培训，确保教学质量。</w:t>
      </w:r>
    </w:p>
    <w:p w14:paraId="31D28F26">
      <w:pPr>
        <w:spacing w:line="360" w:lineRule="auto"/>
        <w:rPr>
          <w:rFonts w:hint="eastAsia" w:ascii="仿宋" w:hAnsi="仿宋" w:eastAsia="仿宋" w:cs="仿宋"/>
          <w:color w:val="auto"/>
          <w:sz w:val="32"/>
          <w:szCs w:val="32"/>
          <w:lang w:val="en-US" w:eastAsia="zh-CN"/>
        </w:rPr>
      </w:pPr>
      <w:r>
        <w:rPr>
          <w:rFonts w:hint="eastAsia" w:ascii="仿宋_GB2312" w:hAnsi="仿宋" w:eastAsia="仿宋_GB2312" w:cs="宋体"/>
          <w:b/>
          <w:color w:val="000000"/>
          <w:kern w:val="0"/>
          <w:sz w:val="32"/>
          <w:szCs w:val="32"/>
          <w:lang w:val="en-US" w:eastAsia="zh-CN"/>
        </w:rPr>
        <w:t xml:space="preserve">第十五条 </w:t>
      </w:r>
      <w:r>
        <w:rPr>
          <w:rFonts w:hint="eastAsia" w:ascii="仿宋" w:hAnsi="仿宋" w:eastAsia="仿宋" w:cs="仿宋"/>
          <w:color w:val="auto"/>
          <w:sz w:val="32"/>
          <w:szCs w:val="32"/>
          <w:lang w:val="en-US" w:eastAsia="zh-CN"/>
        </w:rPr>
        <w:t>学校配备必要的教学设施，包括专用机房、公共组织信息化管理实训软件、数据库资源等，为实践教学提供有力支持。</w:t>
      </w:r>
    </w:p>
    <w:p w14:paraId="3127EC48">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Times New Roman"/>
          <w:b/>
          <w:color w:val="000000"/>
          <w:sz w:val="32"/>
          <w:szCs w:val="32"/>
          <w:lang w:val="en-US" w:eastAsia="zh-CN"/>
        </w:rPr>
      </w:pPr>
      <w:r>
        <w:rPr>
          <w:rFonts w:hint="eastAsia" w:ascii="黑体" w:hAnsi="黑体" w:eastAsia="黑体" w:cs="Times New Roman"/>
          <w:b/>
          <w:color w:val="000000"/>
          <w:sz w:val="32"/>
          <w:szCs w:val="32"/>
          <w:lang w:val="en-US" w:eastAsia="zh-CN"/>
        </w:rPr>
        <w:t>第七章 附则</w:t>
      </w:r>
    </w:p>
    <w:p w14:paraId="1777DDDD">
      <w:pPr>
        <w:spacing w:line="360" w:lineRule="auto"/>
        <w:rPr>
          <w:rFonts w:hint="eastAsia"/>
          <w:sz w:val="24"/>
          <w:szCs w:val="24"/>
          <w:lang w:val="en-US" w:eastAsia="zh-CN"/>
        </w:rPr>
      </w:pPr>
    </w:p>
    <w:p w14:paraId="57BD26CC">
      <w:pPr>
        <w:spacing w:line="360" w:lineRule="auto"/>
        <w:rPr>
          <w:rFonts w:hint="eastAsia" w:ascii="仿宋" w:hAnsi="仿宋" w:eastAsia="仿宋" w:cs="仿宋"/>
          <w:color w:val="auto"/>
          <w:sz w:val="32"/>
          <w:szCs w:val="32"/>
          <w:lang w:val="en-US" w:eastAsia="zh-CN"/>
        </w:rPr>
      </w:pPr>
      <w:r>
        <w:rPr>
          <w:rFonts w:hint="eastAsia" w:ascii="仿宋_GB2312" w:hAnsi="仿宋" w:eastAsia="仿宋_GB2312" w:cs="宋体"/>
          <w:b/>
          <w:color w:val="000000"/>
          <w:kern w:val="0"/>
          <w:sz w:val="32"/>
          <w:szCs w:val="32"/>
          <w:lang w:val="en-US" w:eastAsia="zh-CN"/>
        </w:rPr>
        <w:t>第十六条</w:t>
      </w:r>
      <w:r>
        <w:rPr>
          <w:rFonts w:hint="eastAsia"/>
          <w:sz w:val="24"/>
          <w:szCs w:val="24"/>
          <w:lang w:val="en-US" w:eastAsia="zh-CN"/>
        </w:rPr>
        <w:t xml:space="preserve"> </w:t>
      </w:r>
      <w:r>
        <w:rPr>
          <w:rFonts w:hint="eastAsia" w:ascii="仿宋" w:hAnsi="仿宋" w:eastAsia="仿宋" w:cs="仿宋"/>
          <w:color w:val="auto"/>
          <w:sz w:val="32"/>
          <w:szCs w:val="32"/>
          <w:lang w:val="en-US" w:eastAsia="zh-CN"/>
        </w:rPr>
        <w:t>本管理细则由管理学院负责解释。</w:t>
      </w:r>
    </w:p>
    <w:p w14:paraId="774CF291">
      <w:pPr>
        <w:spacing w:line="360" w:lineRule="auto"/>
        <w:rPr>
          <w:rFonts w:hint="eastAsia" w:ascii="仿宋" w:hAnsi="仿宋" w:eastAsia="仿宋" w:cs="仿宋"/>
          <w:color w:val="auto"/>
          <w:sz w:val="32"/>
          <w:szCs w:val="32"/>
          <w:lang w:val="en-US" w:eastAsia="zh-CN"/>
        </w:rPr>
      </w:pPr>
      <w:r>
        <w:rPr>
          <w:rFonts w:hint="eastAsia" w:ascii="仿宋_GB2312" w:hAnsi="仿宋" w:eastAsia="仿宋_GB2312" w:cs="宋体"/>
          <w:b/>
          <w:color w:val="000000"/>
          <w:kern w:val="0"/>
          <w:sz w:val="32"/>
          <w:szCs w:val="32"/>
          <w:lang w:val="en-US" w:eastAsia="zh-CN"/>
        </w:rPr>
        <w:t>第十七条</w:t>
      </w:r>
      <w:r>
        <w:rPr>
          <w:rFonts w:hint="eastAsia"/>
          <w:sz w:val="24"/>
          <w:szCs w:val="24"/>
          <w:lang w:val="en-US" w:eastAsia="zh-CN"/>
        </w:rPr>
        <w:t xml:space="preserve"> </w:t>
      </w:r>
      <w:r>
        <w:rPr>
          <w:rFonts w:hint="eastAsia" w:ascii="仿宋" w:hAnsi="仿宋" w:eastAsia="仿宋" w:cs="仿宋"/>
          <w:color w:val="auto"/>
          <w:sz w:val="32"/>
          <w:szCs w:val="32"/>
          <w:lang w:val="en-US" w:eastAsia="zh-CN"/>
        </w:rPr>
        <w:t>本管理细则自发布之日起施行。</w:t>
      </w:r>
    </w:p>
    <w:p w14:paraId="62E9D354">
      <w:pPr>
        <w:spacing w:line="360" w:lineRule="auto"/>
        <w:rPr>
          <w:rFonts w:hint="eastAsia"/>
          <w:sz w:val="24"/>
          <w:szCs w:val="24"/>
          <w:lang w:val="en-US" w:eastAsia="zh-CN"/>
        </w:rPr>
      </w:pPr>
    </w:p>
    <w:p w14:paraId="197BC59B">
      <w:pPr>
        <w:spacing w:line="360" w:lineRule="auto"/>
        <w:jc w:val="right"/>
        <w:rPr>
          <w:rFonts w:hint="eastAsia" w:ascii="仿宋" w:hAnsi="仿宋" w:eastAsia="仿宋" w:cs="仿宋"/>
          <w:color w:val="auto"/>
          <w:sz w:val="32"/>
          <w:szCs w:val="32"/>
          <w:lang w:val="en-US" w:eastAsia="zh-CN"/>
        </w:rPr>
      </w:pPr>
      <w:r>
        <w:rPr>
          <w:rFonts w:hint="eastAsia"/>
          <w:sz w:val="24"/>
          <w:szCs w:val="24"/>
          <w:lang w:val="en-US" w:eastAsia="zh-CN"/>
        </w:rPr>
        <w:t xml:space="preserve">                </w:t>
      </w:r>
      <w:r>
        <w:rPr>
          <w:rFonts w:hint="eastAsia" w:ascii="仿宋" w:hAnsi="仿宋" w:eastAsia="仿宋" w:cs="仿宋"/>
          <w:color w:val="auto"/>
          <w:sz w:val="32"/>
          <w:szCs w:val="32"/>
          <w:lang w:val="en-US" w:eastAsia="zh-CN"/>
        </w:rPr>
        <w:t xml:space="preserve">    南京审计大学金审学院管理学院 </w:t>
      </w:r>
    </w:p>
    <w:p w14:paraId="344E0907">
      <w:pPr>
        <w:spacing w:line="360" w:lineRule="auto"/>
        <w:rPr>
          <w:rFonts w:hint="eastAsia"/>
          <w:sz w:val="24"/>
          <w:szCs w:val="24"/>
          <w:lang w:val="en-US" w:eastAsia="zh-CN"/>
        </w:rPr>
      </w:pPr>
      <w:r>
        <w:rPr>
          <w:rFonts w:hint="eastAsia"/>
          <w:sz w:val="24"/>
          <w:szCs w:val="24"/>
          <w:lang w:val="en-US" w:eastAsia="zh-CN"/>
        </w:rPr>
        <w:t xml:space="preserve">        </w:t>
      </w:r>
      <w:r>
        <w:rPr>
          <w:rFonts w:hint="eastAsia" w:ascii="仿宋" w:hAnsi="仿宋" w:eastAsia="仿宋" w:cs="仿宋"/>
          <w:color w:val="auto"/>
          <w:sz w:val="32"/>
          <w:szCs w:val="32"/>
          <w:lang w:val="en-US" w:eastAsia="zh-CN"/>
        </w:rPr>
        <w:t xml:space="preserve">                          2025年9月11日</w:t>
      </w:r>
    </w:p>
    <w:p w14:paraId="53F86BD1">
      <w:pPr>
        <w:spacing w:line="360" w:lineRule="auto"/>
        <w:rPr>
          <w:rFonts w:hint="default"/>
          <w:sz w:val="24"/>
          <w:szCs w:val="24"/>
          <w:lang w:val="en-US" w:eastAsia="zh-CN"/>
        </w:rPr>
      </w:pPr>
    </w:p>
    <w:p w14:paraId="0DBAA41E">
      <w:pPr>
        <w:spacing w:line="360" w:lineRule="auto"/>
        <w:rPr>
          <w:rFonts w:hint="eastAsia" w:asciiTheme="minorHAnsi" w:eastAsia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A57F8"/>
    <w:rsid w:val="08F63B4A"/>
    <w:rsid w:val="0B9D1553"/>
    <w:rsid w:val="0D9F44AC"/>
    <w:rsid w:val="0E945C82"/>
    <w:rsid w:val="12945968"/>
    <w:rsid w:val="12E759CF"/>
    <w:rsid w:val="17A96653"/>
    <w:rsid w:val="1FFF0585"/>
    <w:rsid w:val="255D282B"/>
    <w:rsid w:val="25FC3DF2"/>
    <w:rsid w:val="27293087"/>
    <w:rsid w:val="345117AD"/>
    <w:rsid w:val="3C9B215F"/>
    <w:rsid w:val="5486329D"/>
    <w:rsid w:val="55EB785C"/>
    <w:rsid w:val="5FA32F55"/>
    <w:rsid w:val="6A575068"/>
    <w:rsid w:val="795A5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文件标题"/>
    <w:basedOn w:val="1"/>
    <w:autoRedefine/>
    <w:qFormat/>
    <w:uiPriority w:val="0"/>
    <w:pPr>
      <w:adjustRightInd w:val="0"/>
      <w:jc w:val="center"/>
      <w:outlineLvl w:val="0"/>
    </w:pPr>
    <w:rPr>
      <w:rFonts w:ascii="宋体" w:hAnsi="宋体"/>
      <w:b/>
      <w:color w:val="000000"/>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1632</Words>
  <Characters>1663</Characters>
  <Lines>0</Lines>
  <Paragraphs>0</Paragraphs>
  <TotalTime>1</TotalTime>
  <ScaleCrop>false</ScaleCrop>
  <LinksUpToDate>false</LinksUpToDate>
  <CharactersWithSpaces>1763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2025-09-03T14:27:00Z</dcterms:created>
  <dc:creator>LONGGANGTIAN</dc:creator>
  <cp:lastModifiedBy>时静</cp:lastModifiedBy>
  <dcterms:modified xsi:type="dcterms:W3CDTF">2025-09-12T02:33:50Z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eyJoZGlkIjoiNzkzNTgzMDcwNTgwNDYyMjg0ODgwZDJiOGIxMjAxNzIiLCJ1c2VySWQiOiIyNDgyNDE2ODYifQ==</vt:lpwstr>
  </property>
  <property fmtid="{D5CDD505-2E9C-101B-9397-08002B2CF9AE}" pid="4" name="ICV">
    <vt:lpwstr>649F2B1AF04D48D0B9099E7E63D4BF1D_12</vt:lpwstr>
  </property>
</Properties>
</file>