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4A3E">
      <w:pPr>
        <w:spacing w:line="360" w:lineRule="auto"/>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rPr>
        <w:t>南京审计大学金审学院</w:t>
      </w:r>
    </w:p>
    <w:p w14:paraId="7388EA11">
      <w:pPr>
        <w:spacing w:line="360" w:lineRule="auto"/>
        <w:jc w:val="center"/>
        <w:rPr>
          <w:rFonts w:hint="default"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“行政职业能力素养”微专业招生简章</w:t>
      </w:r>
    </w:p>
    <w:p w14:paraId="0A65C06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一、微专业简介</w:t>
      </w:r>
    </w:p>
    <w:p w14:paraId="3111BA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服务国家治理体系与治理能力现代化的战略需求，顺应数字化时代公共治理转型趋势，管理学院设立“行政职业能力素养”微专业，本微专业主要面向全校非行政管理专业本科生开设，聚焦“现代行政管理基础+数字治理能力+政策素养培育”，</w:t>
      </w:r>
      <w:bookmarkStart w:id="0" w:name="_GoBack"/>
      <w:bookmarkEnd w:id="0"/>
      <w:r>
        <w:rPr>
          <w:rFonts w:hint="eastAsia" w:ascii="仿宋" w:hAnsi="仿宋" w:eastAsia="仿宋" w:cs="仿宋"/>
          <w:kern w:val="2"/>
          <w:sz w:val="28"/>
          <w:szCs w:val="28"/>
          <w:lang w:val="en-US" w:eastAsia="zh-CN" w:bidi="ar-SA"/>
        </w:rPr>
        <w:t>帮助学生系统掌握数字化时代公共管理领域的核心知识与实操技能，成长为既具备本专业背景又拥有行政职业能力与数字治理素养的复合型人才，拓宽学生在公共部门、数字治理及相关交叉领域的职业发展路径。</w:t>
      </w:r>
    </w:p>
    <w:p w14:paraId="1D1A1818">
      <w:pPr>
        <w:spacing w:before="156" w:beforeLines="50" w:after="156" w:afterLines="50" w:line="360" w:lineRule="auto"/>
        <w:ind w:firstLine="562" w:firstLineChars="200"/>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二、招生对象</w:t>
      </w:r>
    </w:p>
    <w:p w14:paraId="020F0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本微专业主要面向本校全日制在读二年级及以上的本科生（</w:t>
      </w:r>
      <w:r>
        <w:rPr>
          <w:rFonts w:hint="eastAsia" w:ascii="仿宋" w:hAnsi="仿宋" w:eastAsia="仿宋" w:cs="仿宋"/>
          <w:kern w:val="2"/>
          <w:sz w:val="28"/>
          <w:szCs w:val="28"/>
          <w:lang w:val="en-US" w:eastAsia="zh-CN" w:bidi="ar-SA"/>
        </w:rPr>
        <w:t>行政管理专业</w:t>
      </w:r>
      <w:r>
        <w:rPr>
          <w:rFonts w:hint="default" w:ascii="仿宋" w:hAnsi="仿宋" w:eastAsia="仿宋" w:cs="仿宋"/>
          <w:kern w:val="2"/>
          <w:sz w:val="28"/>
          <w:szCs w:val="28"/>
          <w:lang w:val="en-US" w:eastAsia="zh-CN" w:bidi="ar-SA"/>
        </w:rPr>
        <w:t>除外），对公共部门就业、公务员考试或数字治理</w:t>
      </w:r>
      <w:r>
        <w:rPr>
          <w:rFonts w:hint="eastAsia" w:ascii="仿宋" w:hAnsi="仿宋" w:eastAsia="仿宋" w:cs="仿宋"/>
          <w:kern w:val="2"/>
          <w:sz w:val="28"/>
          <w:szCs w:val="28"/>
          <w:lang w:val="en-US" w:eastAsia="zh-CN" w:bidi="ar-SA"/>
        </w:rPr>
        <w:t>领域深造</w:t>
      </w:r>
      <w:r>
        <w:rPr>
          <w:rFonts w:hint="default" w:ascii="仿宋" w:hAnsi="仿宋" w:eastAsia="仿宋" w:cs="仿宋"/>
          <w:kern w:val="2"/>
          <w:sz w:val="28"/>
          <w:szCs w:val="28"/>
          <w:lang w:val="en-US" w:eastAsia="zh-CN" w:bidi="ar-SA"/>
        </w:rPr>
        <w:t>有浓厚兴趣</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且具备良好逻辑思维与自主学习能力的学生。</w:t>
      </w:r>
    </w:p>
    <w:p w14:paraId="36C5645D">
      <w:pPr>
        <w:spacing w:before="156" w:beforeLines="50" w:after="156" w:afterLines="50" w:line="360" w:lineRule="auto"/>
        <w:ind w:firstLine="562" w:firstLineChars="200"/>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三、培养目标</w:t>
      </w:r>
    </w:p>
    <w:p w14:paraId="2B54A8B4">
      <w:pPr>
        <w:bidi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微专业坚持以习近平新时代中国特色社会主义思想和党的教育方针为指导，秉承“厚基础、重数字、强实践”的培养理念，旨在培养政治方向坚定、职业道德良好，自觉践行社会主义核心价值观，系统掌握数字政府与新媒体技术理论，精通政策传播与全媒体运作，具备公共精神与责任意识的高素质应用型人才。学生通过系统学习，将掌握数字治理、新闻编辑与新媒体技术等核心知识，具备政策分析、媒体融合与公共服务实践能力，毕业后能够胜任党政机关、企事业单位及社会团体等相关工作，或继续攻读公共管理及相关专业研究生。</w:t>
      </w:r>
    </w:p>
    <w:p w14:paraId="0622251D">
      <w:pPr>
        <w:spacing w:before="156" w:beforeLines="50" w:after="156" w:afterLines="50" w:line="360" w:lineRule="auto"/>
        <w:ind w:firstLine="562" w:firstLineChars="200"/>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四、核心课程</w:t>
      </w:r>
    </w:p>
    <w:p w14:paraId="2D09FDD3">
      <w:pPr>
        <w:numPr>
          <w:ilvl w:val="0"/>
          <w:numId w:val="0"/>
        </w:numPr>
        <w:bidi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本微专业课程体系由6门核心课程组成。采用线下教学方式进行授课，确保学生能够充分参与课堂讨论和实践操作。具体如下：</w:t>
      </w:r>
    </w:p>
    <w:tbl>
      <w:tblPr>
        <w:tblStyle w:val="4"/>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3246"/>
        <w:gridCol w:w="922"/>
        <w:gridCol w:w="921"/>
        <w:gridCol w:w="1297"/>
      </w:tblGrid>
      <w:tr w14:paraId="307C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2A83EA3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开设学期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21BD145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课程名称</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6DC2886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课时</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AF7AABD">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学分</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6A5DEDE6">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开课学期</w:t>
            </w:r>
          </w:p>
        </w:tc>
      </w:tr>
      <w:tr w14:paraId="77C0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F6004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第一学期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4574627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数字政府概论</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1CF2CA4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2945AA4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0A1518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21EA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3BF2948B">
            <w:pPr>
              <w:spacing w:line="360" w:lineRule="auto"/>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6439657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公务员录用考试专题</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08F5B5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533AB34">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3A3BC46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064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tcPr>
          <w:p w14:paraId="3E4102B7">
            <w:pPr>
              <w:spacing w:line="360" w:lineRule="auto"/>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5F11F81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公共管理大数据分析方法</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4F66E9B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3A1FD74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7292D6E5">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秋</w:t>
            </w:r>
          </w:p>
        </w:tc>
      </w:tr>
      <w:tr w14:paraId="3059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0DB94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第二学期</w:t>
            </w: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3489FF2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网络舆情管理</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2D0D9E7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7E85BA6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6B4E27C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r w14:paraId="172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FD0467">
            <w:pPr>
              <w:spacing w:line="360" w:lineRule="auto"/>
              <w:jc w:val="center"/>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649EC18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行政公文写作</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3973374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141C7377">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2286597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r w14:paraId="1703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EE88C7">
            <w:pPr>
              <w:spacing w:line="360" w:lineRule="auto"/>
              <w:jc w:val="center"/>
              <w:rPr>
                <w:rFonts w:hint="eastAsia" w:ascii="仿宋" w:hAnsi="仿宋" w:eastAsia="仿宋" w:cs="仿宋"/>
                <w:color w:val="000000"/>
                <w:sz w:val="24"/>
              </w:rPr>
            </w:pPr>
          </w:p>
        </w:tc>
        <w:tc>
          <w:tcPr>
            <w:tcW w:w="3246" w:type="dxa"/>
            <w:tcBorders>
              <w:top w:val="single" w:color="auto" w:sz="4" w:space="0"/>
              <w:left w:val="single" w:color="auto" w:sz="4" w:space="0"/>
              <w:bottom w:val="single" w:color="auto" w:sz="4" w:space="0"/>
              <w:right w:val="single" w:color="auto" w:sz="4" w:space="0"/>
            </w:tcBorders>
            <w:shd w:val="clear" w:color="auto" w:fill="FFFFFF"/>
            <w:vAlign w:val="center"/>
          </w:tcPr>
          <w:p w14:paraId="4C01EC7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政务新媒体运营管理</w:t>
            </w:r>
          </w:p>
        </w:tc>
        <w:tc>
          <w:tcPr>
            <w:tcW w:w="922" w:type="dxa"/>
            <w:tcBorders>
              <w:top w:val="single" w:color="auto" w:sz="4" w:space="0"/>
              <w:left w:val="single" w:color="auto" w:sz="4" w:space="0"/>
              <w:bottom w:val="single" w:color="auto" w:sz="4" w:space="0"/>
              <w:right w:val="single" w:color="auto" w:sz="4" w:space="0"/>
            </w:tcBorders>
            <w:shd w:val="clear" w:color="auto" w:fill="FFFFFF"/>
            <w:vAlign w:val="center"/>
          </w:tcPr>
          <w:p w14:paraId="00DA927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921" w:type="dxa"/>
            <w:tcBorders>
              <w:top w:val="single" w:color="auto" w:sz="4" w:space="0"/>
              <w:left w:val="single" w:color="auto" w:sz="4" w:space="0"/>
              <w:bottom w:val="single" w:color="auto" w:sz="4" w:space="0"/>
              <w:right w:val="single" w:color="auto" w:sz="4" w:space="0"/>
            </w:tcBorders>
            <w:shd w:val="clear" w:color="auto" w:fill="FFFFFF"/>
            <w:vAlign w:val="center"/>
          </w:tcPr>
          <w:p w14:paraId="5C30A56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297" w:type="dxa"/>
            <w:tcBorders>
              <w:top w:val="single" w:color="auto" w:sz="4" w:space="0"/>
              <w:left w:val="single" w:color="auto" w:sz="4" w:space="0"/>
              <w:bottom w:val="single" w:color="auto" w:sz="4" w:space="0"/>
              <w:right w:val="single" w:color="auto" w:sz="4" w:space="0"/>
            </w:tcBorders>
            <w:shd w:val="clear" w:color="auto" w:fill="FFFFFF"/>
            <w:vAlign w:val="center"/>
          </w:tcPr>
          <w:p w14:paraId="51467500">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春</w:t>
            </w:r>
          </w:p>
        </w:tc>
      </w:tr>
    </w:tbl>
    <w:p w14:paraId="6EA3E105">
      <w:pPr>
        <w:spacing w:before="156" w:beforeLines="50" w:after="156" w:afterLines="50" w:line="360" w:lineRule="auto"/>
        <w:ind w:firstLine="562" w:firstLineChars="200"/>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五、师资力量</w:t>
      </w:r>
    </w:p>
    <w:p w14:paraId="6840D721">
      <w:pPr>
        <w:ind w:firstLine="560" w:firstLineChars="200"/>
        <w:rPr>
          <w:rFonts w:hint="eastAsia" w:ascii="仿宋" w:hAnsi="仿宋" w:eastAsia="仿宋" w:cs="仿宋"/>
          <w:sz w:val="28"/>
          <w:szCs w:val="28"/>
        </w:rPr>
      </w:pPr>
      <w:r>
        <w:rPr>
          <w:rFonts w:hint="eastAsia" w:ascii="仿宋" w:hAnsi="仿宋" w:eastAsia="仿宋" w:cs="仿宋"/>
          <w:sz w:val="28"/>
          <w:szCs w:val="28"/>
        </w:rPr>
        <w:t>教学团队采用“校内优秀教师+行业企业专家”相结合的模式。校内教师团队负责数字政府</w:t>
      </w:r>
      <w:r>
        <w:rPr>
          <w:rFonts w:hint="eastAsia" w:ascii="仿宋" w:hAnsi="仿宋" w:eastAsia="仿宋" w:cs="仿宋"/>
          <w:sz w:val="28"/>
          <w:szCs w:val="28"/>
          <w:lang w:eastAsia="zh-CN"/>
        </w:rPr>
        <w:t>、</w:t>
      </w:r>
      <w:r>
        <w:rPr>
          <w:rFonts w:hint="eastAsia" w:ascii="仿宋" w:hAnsi="仿宋" w:eastAsia="仿宋" w:cs="仿宋"/>
          <w:sz w:val="28"/>
          <w:szCs w:val="28"/>
        </w:rPr>
        <w:t>网络舆情等课程的教学，行业企业专家则负责政务新媒体运营、</w:t>
      </w:r>
      <w:r>
        <w:rPr>
          <w:rFonts w:hint="eastAsia" w:ascii="仿宋" w:hAnsi="仿宋" w:eastAsia="仿宋" w:cs="仿宋"/>
          <w:sz w:val="28"/>
          <w:szCs w:val="28"/>
          <w:lang w:val="en-US" w:eastAsia="zh-CN"/>
        </w:rPr>
        <w:t>公共管理</w:t>
      </w:r>
      <w:r>
        <w:rPr>
          <w:rFonts w:hint="eastAsia" w:ascii="仿宋" w:hAnsi="仿宋" w:eastAsia="仿宋" w:cs="仿宋"/>
          <w:sz w:val="28"/>
          <w:szCs w:val="28"/>
        </w:rPr>
        <w:t xml:space="preserve">大数据分析等应用类课程的教学。  </w:t>
      </w:r>
    </w:p>
    <w:p w14:paraId="49729519">
      <w:pPr>
        <w:spacing w:before="156" w:beforeLines="50" w:after="156" w:afterLines="50" w:line="360" w:lineRule="auto"/>
        <w:ind w:firstLine="562" w:firstLineChars="20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六、报名与录取</w:t>
      </w:r>
    </w:p>
    <w:p w14:paraId="3854DA15">
      <w:pPr>
        <w:spacing w:line="360" w:lineRule="auto"/>
        <w:ind w:firstLine="420" w:firstLineChars="200"/>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rPr>
        <w:t>1.报名时间</w:t>
      </w:r>
    </w:p>
    <w:p w14:paraId="2A3F38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2025年9月10日—2025年9月30日（逾期不再受理）</w:t>
      </w:r>
    </w:p>
    <w:p w14:paraId="56620E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2.报名方式</w:t>
      </w:r>
    </w:p>
    <w:p w14:paraId="0ACE0A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扫描下方二维码填写“</w:t>
      </w:r>
      <w:r>
        <w:rPr>
          <w:rFonts w:hint="eastAsia" w:ascii="仿宋" w:hAnsi="仿宋" w:eastAsia="仿宋" w:cs="仿宋"/>
          <w:sz w:val="28"/>
          <w:szCs w:val="28"/>
          <w:lang w:val="en-US" w:eastAsia="zh-CN"/>
        </w:rPr>
        <w:t>行政职业能力素养</w:t>
      </w:r>
      <w:r>
        <w:rPr>
          <w:rFonts w:hint="eastAsia" w:ascii="仿宋" w:hAnsi="仿宋" w:eastAsia="仿宋" w:cs="仿宋"/>
          <w:sz w:val="28"/>
          <w:szCs w:val="28"/>
        </w:rPr>
        <w:t>”微专业报名表。</w:t>
      </w:r>
    </w:p>
    <w:p w14:paraId="35887CB4">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1168400" cy="1283335"/>
            <wp:effectExtent l="0" t="0" r="0" b="12065"/>
            <wp:docPr id="1" name="图片 1" descr="175731697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7316977726"/>
                    <pic:cNvPicPr>
                      <a:picLocks noChangeAspect="1"/>
                    </pic:cNvPicPr>
                  </pic:nvPicPr>
                  <pic:blipFill>
                    <a:blip r:embed="rId4"/>
                    <a:stretch>
                      <a:fillRect/>
                    </a:stretch>
                  </pic:blipFill>
                  <pic:spPr>
                    <a:xfrm>
                      <a:off x="0" y="0"/>
                      <a:ext cx="1168400" cy="1283335"/>
                    </a:xfrm>
                    <a:prstGeom prst="rect">
                      <a:avLst/>
                    </a:prstGeom>
                  </pic:spPr>
                </pic:pic>
              </a:graphicData>
            </a:graphic>
          </wp:inline>
        </w:drawing>
      </w:r>
    </w:p>
    <w:p w14:paraId="17A05F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3.录取规则</w:t>
      </w:r>
    </w:p>
    <w:p w14:paraId="7E80EC7D">
      <w:pPr>
        <w:spacing w:line="360" w:lineRule="auto"/>
        <w:ind w:firstLine="560" w:firstLineChars="200"/>
        <w:rPr>
          <w:rFonts w:ascii="仿宋" w:hAnsi="仿宋" w:eastAsia="仿宋" w:cs="仿宋"/>
          <w:sz w:val="28"/>
          <w:szCs w:val="28"/>
        </w:rPr>
      </w:pPr>
      <w:r>
        <w:rPr>
          <w:rFonts w:ascii="仿宋" w:hAnsi="仿宋" w:eastAsia="仿宋" w:cs="仿宋"/>
          <w:sz w:val="28"/>
          <w:szCs w:val="28"/>
        </w:rPr>
        <w:t>优先录取</w:t>
      </w:r>
      <w:r>
        <w:rPr>
          <w:rFonts w:hint="eastAsia" w:ascii="仿宋" w:hAnsi="仿宋" w:eastAsia="仿宋" w:cs="仿宋"/>
          <w:sz w:val="28"/>
          <w:szCs w:val="28"/>
        </w:rPr>
        <w:t>本专业成绩良好，对</w:t>
      </w:r>
      <w:r>
        <w:rPr>
          <w:rFonts w:hint="eastAsia" w:ascii="仿宋" w:hAnsi="仿宋" w:eastAsia="仿宋" w:cs="仿宋"/>
          <w:sz w:val="28"/>
          <w:szCs w:val="28"/>
          <w:lang w:val="en-US" w:eastAsia="zh-CN"/>
        </w:rPr>
        <w:t>数字治理、政务新媒体编辑</w:t>
      </w:r>
      <w:r>
        <w:rPr>
          <w:rFonts w:hint="eastAsia" w:ascii="仿宋" w:hAnsi="仿宋" w:eastAsia="仿宋" w:cs="仿宋"/>
          <w:sz w:val="28"/>
          <w:szCs w:val="28"/>
        </w:rPr>
        <w:t>有明确学习目标的学生。</w:t>
      </w:r>
      <w:r>
        <w:rPr>
          <w:rFonts w:ascii="仿宋" w:hAnsi="仿宋" w:eastAsia="仿宋" w:cs="仿宋"/>
          <w:sz w:val="28"/>
          <w:szCs w:val="28"/>
        </w:rPr>
        <w:t>录取结果将于</w:t>
      </w:r>
      <w:r>
        <w:rPr>
          <w:rFonts w:hint="eastAsia" w:ascii="仿宋" w:hAnsi="仿宋" w:eastAsia="仿宋" w:cs="仿宋"/>
          <w:sz w:val="28"/>
          <w:szCs w:val="28"/>
        </w:rPr>
        <w:t>2025</w:t>
      </w:r>
      <w:r>
        <w:rPr>
          <w:rFonts w:ascii="仿宋" w:hAnsi="仿宋" w:eastAsia="仿宋" w:cs="仿宋"/>
          <w:sz w:val="28"/>
          <w:szCs w:val="28"/>
        </w:rPr>
        <w:t>年</w:t>
      </w:r>
      <w:r>
        <w:rPr>
          <w:rFonts w:hint="eastAsia" w:ascii="仿宋" w:hAnsi="仿宋" w:eastAsia="仿宋" w:cs="仿宋"/>
          <w:sz w:val="28"/>
          <w:szCs w:val="28"/>
        </w:rPr>
        <w:t>10</w:t>
      </w:r>
      <w:r>
        <w:rPr>
          <w:rFonts w:ascii="仿宋" w:hAnsi="仿宋" w:eastAsia="仿宋" w:cs="仿宋"/>
          <w:sz w:val="28"/>
          <w:szCs w:val="28"/>
        </w:rPr>
        <w:t>月</w:t>
      </w:r>
      <w:r>
        <w:rPr>
          <w:rFonts w:hint="eastAsia" w:ascii="仿宋" w:hAnsi="仿宋" w:eastAsia="仿宋" w:cs="仿宋"/>
          <w:sz w:val="28"/>
          <w:szCs w:val="28"/>
        </w:rPr>
        <w:t>15</w:t>
      </w:r>
      <w:r>
        <w:rPr>
          <w:rFonts w:ascii="仿宋" w:hAnsi="仿宋" w:eastAsia="仿宋" w:cs="仿宋"/>
          <w:sz w:val="28"/>
          <w:szCs w:val="28"/>
        </w:rPr>
        <w:t>日在</w:t>
      </w:r>
      <w:r>
        <w:rPr>
          <w:rFonts w:hint="eastAsia" w:ascii="仿宋" w:hAnsi="仿宋" w:eastAsia="仿宋" w:cs="仿宋"/>
          <w:sz w:val="28"/>
          <w:szCs w:val="28"/>
        </w:rPr>
        <w:t>学院</w:t>
      </w:r>
      <w:r>
        <w:rPr>
          <w:rFonts w:ascii="仿宋" w:hAnsi="仿宋" w:eastAsia="仿宋" w:cs="仿宋"/>
          <w:sz w:val="28"/>
          <w:szCs w:val="28"/>
        </w:rPr>
        <w:t>官网公示，公示期3天。</w:t>
      </w:r>
    </w:p>
    <w:p w14:paraId="32FD6B2D">
      <w:pPr>
        <w:spacing w:before="156" w:beforeLines="50" w:after="156" w:afterLines="50" w:line="360" w:lineRule="auto"/>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七、学习与考核</w:t>
      </w:r>
    </w:p>
    <w:p w14:paraId="3F056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1.学习周期：1学年（含秋季、春季两个学期）。课程主要安排在周末或晚上，避免与本专业课程冲突。</w:t>
      </w:r>
    </w:p>
    <w:p w14:paraId="4DA396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2.考核方式：包括但不限于笔试、项目报告、案例分析等。</w:t>
      </w:r>
    </w:p>
    <w:p w14:paraId="17C4A1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3.证书发放：学生修满微专业规定的全部课程，共计14学分，且各项课程考核成绩均合格，学校将颁发“</w:t>
      </w:r>
      <w:r>
        <w:rPr>
          <w:rFonts w:hint="eastAsia" w:ascii="仿宋" w:hAnsi="仿宋" w:eastAsia="仿宋" w:cs="仿宋"/>
          <w:sz w:val="28"/>
          <w:szCs w:val="28"/>
          <w:lang w:val="en-US" w:eastAsia="zh-CN"/>
        </w:rPr>
        <w:t>行政职业能力素养</w:t>
      </w:r>
      <w:r>
        <w:rPr>
          <w:rFonts w:hint="eastAsia" w:ascii="仿宋" w:hAnsi="仿宋" w:eastAsia="仿宋" w:cs="仿宋"/>
          <w:sz w:val="28"/>
          <w:szCs w:val="28"/>
        </w:rPr>
        <w:t>”微专业证书。学生所获学分可依据学校相关规定，认定为本专业的通识教育选修课学分。</w:t>
      </w:r>
    </w:p>
    <w:p w14:paraId="6D83C9D2">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八、咨询方式</w:t>
      </w:r>
    </w:p>
    <w:p w14:paraId="73E27240">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联系人：</w:t>
      </w:r>
      <w:r>
        <w:rPr>
          <w:rFonts w:hint="eastAsia" w:ascii="仿宋" w:hAnsi="仿宋" w:eastAsia="仿宋" w:cs="仿宋"/>
          <w:sz w:val="28"/>
          <w:szCs w:val="28"/>
          <w:lang w:val="en-US" w:eastAsia="zh-CN"/>
        </w:rPr>
        <w:t>时</w:t>
      </w:r>
      <w:r>
        <w:rPr>
          <w:rFonts w:hint="eastAsia" w:ascii="仿宋" w:hAnsi="仿宋" w:eastAsia="仿宋" w:cs="仿宋"/>
          <w:sz w:val="28"/>
          <w:szCs w:val="28"/>
        </w:rPr>
        <w:t>老师</w:t>
      </w:r>
    </w:p>
    <w:p w14:paraId="5145EFEB">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联系电话：</w:t>
      </w:r>
      <w:r>
        <w:rPr>
          <w:rFonts w:hint="eastAsia" w:ascii="仿宋" w:hAnsi="仿宋" w:eastAsia="仿宋" w:cs="仿宋"/>
          <w:sz w:val="28"/>
          <w:szCs w:val="28"/>
        </w:rPr>
        <w:t>18914734636</w:t>
      </w:r>
    </w:p>
    <w:p w14:paraId="0311EF2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咨询QQ群：1058747894，入群请备注“学院+专业+姓名”</w:t>
      </w:r>
    </w:p>
    <w:p w14:paraId="2ACEFD50">
      <w:pPr>
        <w:spacing w:line="360" w:lineRule="auto"/>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rPr>
        <w:t>南京审计大学金审学院</w:t>
      </w:r>
      <w:r>
        <w:rPr>
          <w:rFonts w:hint="eastAsia" w:ascii="仿宋" w:hAnsi="仿宋" w:eastAsia="仿宋" w:cs="仿宋"/>
          <w:sz w:val="28"/>
          <w:szCs w:val="28"/>
          <w:lang w:val="en-US" w:eastAsia="zh-CN"/>
        </w:rPr>
        <w:t>管理学院</w:t>
      </w:r>
    </w:p>
    <w:p w14:paraId="07B63D5A">
      <w:pPr>
        <w:spacing w:line="360" w:lineRule="auto"/>
        <w:ind w:firstLine="5320" w:firstLineChars="1900"/>
        <w:rPr>
          <w:rFonts w:hint="default" w:ascii="宋体" w:hAnsi="宋体" w:eastAsia="宋体" w:cs="宋体"/>
          <w:kern w:val="2"/>
          <w:sz w:val="24"/>
          <w:szCs w:val="24"/>
          <w:lang w:val="en-US" w:eastAsia="zh-CN" w:bidi="ar-SA"/>
        </w:rPr>
      </w:pPr>
      <w:r>
        <w:rPr>
          <w:rFonts w:hint="eastAsia" w:ascii="仿宋" w:hAnsi="仿宋" w:eastAsia="仿宋" w:cs="仿宋"/>
          <w:sz w:val="28"/>
          <w:szCs w:val="28"/>
        </w:rPr>
        <w:t>2025年9月10日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47911"/>
    <w:rsid w:val="05184F9C"/>
    <w:rsid w:val="095347F5"/>
    <w:rsid w:val="09F636DA"/>
    <w:rsid w:val="0ABF0394"/>
    <w:rsid w:val="0C9B098C"/>
    <w:rsid w:val="0CC228B4"/>
    <w:rsid w:val="0D0D4D64"/>
    <w:rsid w:val="147B731F"/>
    <w:rsid w:val="14B1001D"/>
    <w:rsid w:val="15C471A6"/>
    <w:rsid w:val="164E081E"/>
    <w:rsid w:val="18277A44"/>
    <w:rsid w:val="1C3109C5"/>
    <w:rsid w:val="1D392BCE"/>
    <w:rsid w:val="1DAD49C3"/>
    <w:rsid w:val="1E2D340E"/>
    <w:rsid w:val="20FB5201"/>
    <w:rsid w:val="2A257690"/>
    <w:rsid w:val="2FB43FD3"/>
    <w:rsid w:val="3025663B"/>
    <w:rsid w:val="33264BA4"/>
    <w:rsid w:val="415E53DE"/>
    <w:rsid w:val="45725A27"/>
    <w:rsid w:val="45AE3837"/>
    <w:rsid w:val="462F56C6"/>
    <w:rsid w:val="4692036C"/>
    <w:rsid w:val="46DD5122"/>
    <w:rsid w:val="4BC468B1"/>
    <w:rsid w:val="4F604B42"/>
    <w:rsid w:val="53E82C61"/>
    <w:rsid w:val="53FF492A"/>
    <w:rsid w:val="54DE6C35"/>
    <w:rsid w:val="5576526C"/>
    <w:rsid w:val="58C779E0"/>
    <w:rsid w:val="5BCD2D4A"/>
    <w:rsid w:val="62950339"/>
    <w:rsid w:val="68182006"/>
    <w:rsid w:val="69C37EA1"/>
    <w:rsid w:val="70812E3F"/>
    <w:rsid w:val="71267542"/>
    <w:rsid w:val="725105EF"/>
    <w:rsid w:val="76D44CA7"/>
    <w:rsid w:val="78234247"/>
    <w:rsid w:val="7A7631C0"/>
    <w:rsid w:val="7C656F85"/>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1178</Words>
  <Characters>1228</Characters>
  <Lines>0</Lines>
  <Paragraphs>0</Paragraphs>
  <TotalTime>4</TotalTime>
  <ScaleCrop>false</ScaleCrop>
  <LinksUpToDate>false</LinksUpToDate>
  <CharactersWithSpaces>1231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2025-08-27T02:32:00Z</dcterms:created>
  <dc:creator>LONGGANGTIAN</dc:creator>
  <cp:lastModifiedBy>时静</cp:lastModifiedBy>
  <dcterms:modified xsi:type="dcterms:W3CDTF">2025-09-12T02:34:05Z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eyJoZGlkIjoiNzkzNTgzMDcwNTgwNDYyMjg0ODgwZDJiOGIxMjAxNzIiLCJ1c2VySWQiOiIyNDgyNDE2ODYifQ==</vt:lpwstr>
  </property>
  <property fmtid="{D5CDD505-2E9C-101B-9397-08002B2CF9AE}" pid="4" name="ICV">
    <vt:lpwstr>E02F332403AA46FB9B31EDC069C881D2_13</vt:lpwstr>
  </property>
</Properties>
</file>